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0C" w:rsidRPr="00386277" w:rsidRDefault="00540F0C" w:rsidP="00386277">
      <w:pPr>
        <w:spacing w:after="0" w:line="360" w:lineRule="auto"/>
        <w:ind w:left="-567" w:right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2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14AE678" wp14:editId="217852A7">
            <wp:extent cx="6115050" cy="1733550"/>
            <wp:effectExtent l="0" t="0" r="0" b="0"/>
            <wp:docPr id="2" name="Рисунок 2" descr="Коми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мисс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039" w:rsidRDefault="00386277" w:rsidP="00D65039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3246A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3246A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BD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32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540F0C" w:rsidRPr="00386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  <w:r w:rsidR="00D6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540F0C" w:rsidRPr="00386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bookmarkStart w:id="0" w:name="_GoBack"/>
      <w:bookmarkEnd w:id="0"/>
      <w:r w:rsidR="00540F0C" w:rsidRPr="00386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</w:t>
      </w:r>
      <w:r w:rsidR="005210E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</w:p>
    <w:p w:rsidR="00D65039" w:rsidRDefault="00D65039" w:rsidP="00D65039">
      <w:pPr>
        <w:spacing w:after="0" w:line="360" w:lineRule="auto"/>
        <w:ind w:left="6096" w:right="28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0F0C" w:rsidRPr="00AC28F5" w:rsidRDefault="00540F0C" w:rsidP="00AC28F5">
      <w:pPr>
        <w:spacing w:after="0" w:line="360" w:lineRule="auto"/>
        <w:ind w:left="6096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540F0C" w:rsidRPr="00AC28F5" w:rsidRDefault="00540F0C" w:rsidP="00AC28F5">
      <w:pPr>
        <w:spacing w:after="0" w:line="360" w:lineRule="auto"/>
        <w:ind w:left="6096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Комиссии </w:t>
      </w:r>
    </w:p>
    <w:p w:rsidR="00540F0C" w:rsidRPr="00AC28F5" w:rsidRDefault="00540F0C" w:rsidP="00AC28F5">
      <w:pPr>
        <w:spacing w:after="0" w:line="360" w:lineRule="auto"/>
        <w:ind w:left="6096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по координации работы</w:t>
      </w:r>
    </w:p>
    <w:p w:rsidR="00540F0C" w:rsidRPr="00AC28F5" w:rsidRDefault="00540F0C" w:rsidP="00AC28F5">
      <w:pPr>
        <w:spacing w:after="0" w:line="360" w:lineRule="auto"/>
        <w:ind w:left="6096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по противодействию</w:t>
      </w:r>
    </w:p>
    <w:p w:rsidR="00540F0C" w:rsidRPr="00AC28F5" w:rsidRDefault="00540F0C" w:rsidP="00AC28F5">
      <w:pPr>
        <w:spacing w:after="0" w:line="360" w:lineRule="auto"/>
        <w:ind w:left="6096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коррупции в г.Казани - </w:t>
      </w:r>
    </w:p>
    <w:p w:rsidR="00540F0C" w:rsidRPr="00AC28F5" w:rsidRDefault="00540F0C" w:rsidP="00AC28F5">
      <w:pPr>
        <w:spacing w:after="0" w:line="360" w:lineRule="auto"/>
        <w:ind w:left="6096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Мэр г.Казани</w:t>
      </w:r>
    </w:p>
    <w:p w:rsidR="00540F0C" w:rsidRPr="00AC28F5" w:rsidRDefault="00540F0C" w:rsidP="00AC28F5">
      <w:pPr>
        <w:spacing w:after="0" w:line="360" w:lineRule="auto"/>
        <w:ind w:left="6096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И.Р.Метшин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spellStart"/>
      <w:r w:rsidRPr="00AC28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эцп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40F0C" w:rsidRPr="00AC28F5" w:rsidRDefault="00540F0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F0C" w:rsidRPr="00AC28F5" w:rsidRDefault="00540F0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540F0C" w:rsidRPr="00AC28F5" w:rsidRDefault="00540F0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0F0C" w:rsidRPr="00AC28F5" w:rsidRDefault="00540F0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Повестка:</w:t>
      </w:r>
    </w:p>
    <w:p w:rsidR="00DD2329" w:rsidRPr="00AC28F5" w:rsidRDefault="0093336C" w:rsidP="00AC28F5">
      <w:pPr>
        <w:numPr>
          <w:ilvl w:val="0"/>
          <w:numId w:val="1"/>
        </w:num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мероприятий, приуроченных к Международному дню борьбы с коррупцией 9 декабря.</w:t>
      </w:r>
    </w:p>
    <w:p w:rsidR="00DD2329" w:rsidRPr="00AC28F5" w:rsidRDefault="00DD2329" w:rsidP="00AC28F5">
      <w:pPr>
        <w:numPr>
          <w:ilvl w:val="0"/>
          <w:numId w:val="1"/>
        </w:num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 деятельности должностных лиц органов местного самоуправления г.Казани, ответственных за работу по профилактике коррупционных и иных правонарушений</w:t>
      </w:r>
      <w:r w:rsidR="00756B48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2329" w:rsidRPr="00AC28F5" w:rsidRDefault="0093336C" w:rsidP="00AC28F5">
      <w:pPr>
        <w:numPr>
          <w:ilvl w:val="0"/>
          <w:numId w:val="1"/>
        </w:num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329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 мерах, направленных на минимизацию возможных коррупционных рисков при проведении проверки достоверности и полноты сведений, представленных муниципальным служащим, и соблюдения муниципальным служащим требований к служебному поведению и урегулированию конфликта интересов.</w:t>
      </w:r>
    </w:p>
    <w:p w:rsidR="00DD2329" w:rsidRPr="00AC28F5" w:rsidRDefault="00DD2329" w:rsidP="00AC28F5">
      <w:pPr>
        <w:numPr>
          <w:ilvl w:val="0"/>
          <w:numId w:val="1"/>
        </w:num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 результатах мониторинга информации о коррупционных проявлениях в деятельности муниципальных служащих г.Казани, должностных лиц, работающих в курируемых сферах, подведомственных структурах и организациях, размещенной в СМИ, включая Интернет, а также содержащейся в поступающих обращениях граждан и юридических лиц за </w:t>
      </w:r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>2021 год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D2329" w:rsidRPr="00AC28F5" w:rsidRDefault="00DD2329" w:rsidP="00AC28F5">
      <w:pPr>
        <w:numPr>
          <w:ilvl w:val="0"/>
          <w:numId w:val="1"/>
        </w:num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</w:t>
      </w:r>
      <w:r w:rsidRPr="00AC28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информационных материалах антикоррупционной направленности.</w:t>
      </w:r>
    </w:p>
    <w:p w:rsidR="00DD2329" w:rsidRPr="00AC28F5" w:rsidRDefault="00DD2329" w:rsidP="00AC28F5">
      <w:pPr>
        <w:numPr>
          <w:ilvl w:val="0"/>
          <w:numId w:val="1"/>
        </w:num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мерах по обеспечению открытости, добросовестной конкуренции и объективности</w:t>
      </w:r>
      <w:r w:rsidR="00B77B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 осуществлении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закупок товаров, работ и услуг для муниципальных нужд</w:t>
      </w:r>
      <w:r w:rsidR="00756B48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D5D02" w:rsidRPr="00AC28F5" w:rsidRDefault="00CD5D02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45B" w:rsidRPr="00AC28F5" w:rsidRDefault="00CC045B" w:rsidP="00AC28F5">
      <w:pPr>
        <w:spacing w:after="0" w:line="360" w:lineRule="auto"/>
        <w:ind w:left="142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336C" w:rsidRPr="00AC28F5" w:rsidRDefault="0093336C" w:rsidP="00AC28F5">
      <w:pPr>
        <w:spacing w:after="0" w:line="360" w:lineRule="auto"/>
        <w:ind w:left="142" w:right="28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Вопрос </w:t>
      </w:r>
      <w:r w:rsidR="00B77BD4" w:rsidRPr="000324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проведении мероприятий, приуроченных к Международному дню борьбы с коррупцией 9 декабря.</w:t>
      </w:r>
    </w:p>
    <w:p w:rsidR="0093336C" w:rsidRPr="00AC28F5" w:rsidRDefault="0093336C" w:rsidP="00AC28F5">
      <w:pPr>
        <w:spacing w:after="0" w:line="360" w:lineRule="auto"/>
        <w:ind w:left="-567" w:right="28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Международный день борьбы с коррупцией объявлен Генеральной Ассамблеей Организации Объединенных Наций 9 декабря 2003 года в день открытия для подписания Конвенц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ии ОО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против коррупции. Цель Конвенции - предупреждение и искоренение коррупции.  </w:t>
      </w:r>
    </w:p>
    <w:p w:rsidR="006256AE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подписания Российской Федерацией Конвенц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ии ОО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против коррупции в нашей стране проведен целый комплекс мер по предупреждению и профилактике коррупционных правонарушений и преступлений. Республика Татарстан одной из первых среди российских регионов приняла закон о противодействии коррупции.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Сегодня на республиканском и муниципальном уровнях сформирован целый пакет антико</w:t>
      </w:r>
      <w:r w:rsidR="006256AE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ррупционных нормативных актов. </w:t>
      </w:r>
      <w:proofErr w:type="gramEnd"/>
    </w:p>
    <w:p w:rsidR="000E013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г.Казани постановлением Мэра г.Казани от 18.11.2015 №167 образована Комиссия по координации работы по противодействию коррупции в г.Казани. Реализация антикоррупционной политики в г.Казани осуществляется в рамках </w:t>
      </w:r>
      <w:r w:rsidR="006256AE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</w:t>
      </w:r>
      <w:r w:rsidR="000E013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256AE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антикоррупционной политики</w:t>
      </w:r>
      <w:r w:rsidR="000E013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г.Казани на 2019 - 2024 годы»</w:t>
      </w:r>
      <w:r w:rsidR="006256AE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 утвержденной постановлением Исполнительного комитета г.Казани от 10.09.2019 №3255. </w:t>
      </w:r>
    </w:p>
    <w:p w:rsidR="000E013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Данной программой предусмотрено ежегодное проведение мероприятий в рамках Международного дня борьбы с коррупцией.</w:t>
      </w:r>
    </w:p>
    <w:p w:rsidR="00B00378" w:rsidRPr="00AC28F5" w:rsidRDefault="00B00378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октябре-декабре 2021 года в целях формирования у молодого поколения нетерпимости к проявлениям коррупции и совершенствования антикоррупционного просвещения проведены конкурсы творческих работ на антикоррупционную тематику среди учащихся общеобразовательных учреждений среднего и старшего школьного возраста, студентов образовательных организаций высшего и среднего профессионального образования, представителей молодежи в возрасте до 35 лет. </w:t>
      </w:r>
    </w:p>
    <w:p w:rsidR="00B65B3D" w:rsidRPr="00AC28F5" w:rsidRDefault="00B00378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Конкурсы проведены в трех номинациях: «Лучшая анимация антикоррупционной направленности», «Лучшее короткое видео антикоррупционной направленности», «Лучший видеоролик антикоррупционной направленности». </w:t>
      </w:r>
    </w:p>
    <w:p w:rsidR="00B65B3D" w:rsidRPr="00AC28F5" w:rsidRDefault="00B00378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Конкурсы проводились в три этапа. На первом этапе осуществлялось рассмотрение поступивших работ, оценка их соответс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тви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установленным требованиям. Всего на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 было рассмотрено 95 работ.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рассмотрения 7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были отоб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аны на 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второй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этап.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втором этапе работы были размещены на официальном портале органов местного самоуправления города Казани kzn.ru для открытого голосования. По итогам гол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осования на финальный этап – эт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ап рассмотрения членами Комисси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было отобрано 25 работ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 Комисси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й работы оценивались по таким критериям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оответствие конкурсн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ой работы заявленной тематике, с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оответствие конкурсных материалов установленным 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организатором требованиям, аргументиро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ванность, г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лубина раскрытия содержания, 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креативность, новизна идеи, к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ачество исполн</w:t>
      </w:r>
      <w:r w:rsidR="001C415F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ения работы</w:t>
      </w:r>
      <w:r w:rsidR="00B65B3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Набравшие наибольшее количество голосов работы были признаны победителями. </w:t>
      </w:r>
    </w:p>
    <w:p w:rsidR="00B00378" w:rsidRPr="00AC28F5" w:rsidRDefault="00B00378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Награждение победителей </w:t>
      </w:r>
      <w:r w:rsidR="00B77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конкурсов состоялось 09.12.2021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Международный день борьбы с коррупцией. В церемонии награждения приняли участие советник Мэра </w:t>
      </w:r>
      <w:r w:rsidR="00A0792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г.Казани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К.А.Беляев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главный советник отдела антикоррупционного мониторинга Управления Президента Республики Татарстан по вопросам антикоррупционной политики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А.В.Лохотской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начальник Управления образования Исполнительного комитета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г.Казани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А.Ризванов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ректор Казанского инновационного университета имени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В.Г.Тимирясова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(ИЭУП)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А.В.Тимирясова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помощник прокурора г.Казани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З.К.Махмутова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Председатель Комиссии Общественной палаты Республики Татарстан по общественному контролю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А.Р.Мустаев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старший помощник прокурора Республики Татарстан по правовому просвещению, старший советник юстиции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И.С.Петрова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D37B5" w:rsidRPr="00AC28F5" w:rsidRDefault="00B65B3D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целях совершенствования антикоррупционного образования, формирования у молодого поколения нетерпимости к проявлениям коррупции ежегодно проводятся мероприятия 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 в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детских оздоровительных лагерях.</w:t>
      </w:r>
      <w:r w:rsidR="00DD37B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13.08.2021 проведена интеллектуальная игра «Что? Где? Когда?» на антикоррупционную тематику в детском лагере «Восток» (Городской центр «Ял»). В интеллектуальном соревновании приняли участие 12 команд. Игру провел семикратный обладатель Кубка Мэра Казани Роман Новиков. Команда состояла из учеников 8-10 классов по шесть человек в каждой. Игра прошла в два тура: были заданы по 10 вопросов на антикоррупционную тематику. На обдумывание ответов давалась одна минута. По окончании обсуждения игроки должны были дать письменный ответ, а ведущий оглашал правильный вариант ответа.</w:t>
      </w:r>
    </w:p>
    <w:p w:rsidR="00DD37B5" w:rsidRPr="00AC28F5" w:rsidRDefault="00DD37B5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завершению первого тура с игроками провели беседу о мерах по противодействию коррупции. </w:t>
      </w:r>
      <w:r w:rsidR="00A0792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приводили примеры из жизни и высказывались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 как можно разрешить проблему коррупции. Большинство команд предложили ужесточить меры наказания и активнее освещать вопросы противодействия коррупции.</w:t>
      </w:r>
    </w:p>
    <w:p w:rsidR="00DD37B5" w:rsidRPr="00AC28F5" w:rsidRDefault="00DD37B5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второго тура игры между участниками развернулась напряженная борьба. На победу претендовали пять команд, набравшие одинаковое количество баллов. Лучшую команду определили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 заданным вопросам. В итоге победила команда </w:t>
      </w:r>
      <w:r w:rsidR="00B77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названием </w:t>
      </w:r>
      <w:r w:rsidR="00A0792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Bona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Fide</w:t>
      </w:r>
      <w:proofErr w:type="spellEnd"/>
      <w:r w:rsidR="00A0792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37B5" w:rsidRPr="00AC28F5" w:rsidRDefault="00DD37B5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окончании игры победителям вручили диплом и подарочные сертификаты в книжный магазин, состоялась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памятная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фотосессия.</w:t>
      </w:r>
    </w:p>
    <w:p w:rsidR="00B65B3D" w:rsidRPr="00AC28F5" w:rsidRDefault="00B65B3D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актуальность, остроту и сложность данной проблемы целесообразно привлечение внимания всех слоев общества к вопросам противодействия коррупции.</w:t>
      </w:r>
    </w:p>
    <w:p w:rsidR="00B65B3D" w:rsidRPr="00AC28F5" w:rsidRDefault="00B65B3D" w:rsidP="00AC28F5">
      <w:pPr>
        <w:tabs>
          <w:tab w:val="left" w:pos="1669"/>
        </w:tabs>
        <w:spacing w:after="0" w:line="360" w:lineRule="auto"/>
        <w:ind w:left="-567" w:right="283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13C" w:rsidRPr="00AC28F5" w:rsidRDefault="000E013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013C" w:rsidRPr="00AC28F5" w:rsidRDefault="000E013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336C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Вопрос </w:t>
      </w:r>
      <w:r w:rsidR="00B77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деятельности должностных лиц 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местного самоуправления г.Казани, ответственных за работу 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по профилактике коррупционных и иных правонарушений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7B5" w:rsidRPr="00AC28F5" w:rsidRDefault="00FA1B97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D37B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униципальной программ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DD37B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«Реализация антикоррупционной политики в г.Казани на 2019 - 2024 годы» </w:t>
      </w:r>
      <w:r w:rsidR="0093336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предусмотрены мероприятия по обеспечению эффективной деятельности должностных лиц кадровых служб, ответственных за работу по профилактике коррупционных и иных правонарушений.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В соответствии с постановлением Мэра г.Казани от 14.03.2011 №71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от 24.11.2017)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в органах местного самоуправления муниципального образования г.Казани определены </w:t>
      </w:r>
      <w:r w:rsidR="00DD37B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C5E8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должностных лиц, ответственных за работу по профилактике коррупционных и иных правонарушений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  Указанными лицами за 20</w:t>
      </w:r>
      <w:r w:rsidR="00DD37B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 год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 анализ </w:t>
      </w:r>
      <w:r w:rsidR="007C5E8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1436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справок о доходах, расходах, об имуществе и обязательствах имущественного характера, представленных муниципальными служащими и лицами, претендующими на замещение данных должностей.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Инициировано и проведено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E8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272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достоверности и полноты представленных сведений </w:t>
      </w:r>
      <w:r w:rsidR="007C5E8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путем направления запросов в Управление Федеральной налоговой службы России по РТ</w:t>
      </w:r>
      <w:r w:rsidR="007C5E8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Управление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РТ, а также </w:t>
      </w:r>
      <w:r w:rsidR="007C5E8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путем получения документов от муниципальных служащих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проведенной работы в связи с выявленным</w:t>
      </w:r>
      <w:r w:rsidR="007C5E8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нарушениями материалы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r w:rsidR="00DD37B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служащих рассмотрены на заседаниях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интересов.  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работы по обеспечению соблюдения муниципальными служащими ограничений и запретов, соблюдению обязанностей </w:t>
      </w:r>
      <w:r w:rsidR="007C5E8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 анализ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E8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</w:t>
      </w:r>
      <w:r w:rsidR="00DD37B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1593</w:t>
      </w:r>
      <w:r w:rsidR="007C5E8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базы Федеральной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налоговой службы «Единый государственный  реестр юридических лиц и  индивидуальных предпринимателей» на предмет участия в коммерческих организациях, соблюдения ограничения на осуществление предпринимательской деятельности.  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проведенной работы в 20</w:t>
      </w:r>
      <w:r w:rsidR="00DC74DE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DC74DE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74A5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служащих привлечены к дисциплинарной ответственности в связи с предст</w:t>
      </w:r>
      <w:r w:rsidR="00B77BD4">
        <w:rPr>
          <w:rFonts w:ascii="Times New Roman" w:hAnsi="Times New Roman" w:cs="Times New Roman"/>
          <w:color w:val="000000" w:themeColor="text1"/>
          <w:sz w:val="28"/>
          <w:szCs w:val="28"/>
        </w:rPr>
        <w:t>авлением недостоверных сведений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доходах, расходах, об имуществе и обязательствах имущественного характера.</w:t>
      </w:r>
      <w:proofErr w:type="gramEnd"/>
    </w:p>
    <w:p w:rsidR="0093336C" w:rsidRPr="00AC28F5" w:rsidRDefault="00F64975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Члены комиссии ознакомлены с обзором, </w:t>
      </w:r>
      <w:r w:rsidRPr="00AC28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подготовленным Управлением Президента Республики Татарстан по вопросам антикоррупционной политики</w:t>
      </w:r>
      <w:r w:rsidR="00BD71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итогам анализа представленных органами государственной власти и органами местного самоуправления в Республике Татарстан отчетов о реализации мероприятий по противодействию коррупции</w:t>
      </w:r>
      <w:r w:rsidRPr="00AC28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9 месяцев 2021 года,</w:t>
      </w:r>
      <w:r w:rsidR="0093336C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поступивши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93336C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Руководителя Аппарата Президента Рес</w:t>
      </w:r>
      <w:r w:rsidR="00673BB4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публики Татарстан </w:t>
      </w:r>
      <w:proofErr w:type="spellStart"/>
      <w:r w:rsidR="00673BB4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А.А.Сафарова</w:t>
      </w:r>
      <w:proofErr w:type="spellEnd"/>
      <w:r w:rsidR="00673BB4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3336C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(к/к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30226/30-05-01 </w:t>
      </w:r>
      <w:r w:rsidR="0093336C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01</w:t>
      </w:r>
      <w:r w:rsidR="0093336C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</w:t>
      </w:r>
      <w:r w:rsidR="0093336C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2021</w:t>
      </w:r>
      <w:r w:rsidR="0093336C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). </w:t>
      </w:r>
      <w:proofErr w:type="gramEnd"/>
    </w:p>
    <w:p w:rsidR="00DC74DE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Должностными лицами кадровых служб, ответственными за работу по профилактике коррупционных и иных правонарушений, оказывается всесторонняя консультативная помощь муниципальным служащим и лицам, замещающим муниципальные должности, в том числе при представлении сведений о доходах, расходах, об имуществе и обязательствах имущественного характера. 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в </w:t>
      </w:r>
      <w:r w:rsidR="00F6497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течение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F6497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B77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проведено более 2,</w:t>
      </w:r>
      <w:r w:rsidR="00F6497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консультаций и профилактических бесед с муниципальными служащими (в том числе </w:t>
      </w:r>
      <w:r w:rsidR="00F6497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337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 вновь при</w:t>
      </w:r>
      <w:r w:rsidR="00BD7182">
        <w:rPr>
          <w:rFonts w:ascii="Times New Roman" w:hAnsi="Times New Roman" w:cs="Times New Roman"/>
          <w:color w:val="000000" w:themeColor="text1"/>
          <w:sz w:val="28"/>
          <w:szCs w:val="28"/>
        </w:rPr>
        <w:t>нятыми на муниципальную службу)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вопросам, связанным с применением на практике положений законодательства о противодействии коррупции и муниципальной службе.</w:t>
      </w:r>
      <w:proofErr w:type="gramEnd"/>
    </w:p>
    <w:p w:rsidR="00974A5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Вместе с тем отмечено, что 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должностны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лиц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, ответственны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за работу по профилактике коррупционных и иных правонарушений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работа по надлежащему анализу сведений о доходах, расходах, об имуществе и обязательствах имущественного характера и подготовке инициативной 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информации, являющейся основанием для проведения антикоррупционной проверки, организована должным образом не во всех подразделениях Исполнительного комитета г.Казани.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974A5C" w:rsidRPr="00AC28F5" w:rsidRDefault="00974A5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EDB" w:rsidRPr="00AC28F5" w:rsidRDefault="00AF1EDB" w:rsidP="00AC28F5">
      <w:pPr>
        <w:spacing w:after="0" w:line="360" w:lineRule="auto"/>
        <w:ind w:left="-567" w:right="28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586" w:rsidRPr="00AC28F5" w:rsidRDefault="00815586" w:rsidP="00AC28F5">
      <w:pPr>
        <w:pStyle w:val="ConsPlusNormal"/>
        <w:tabs>
          <w:tab w:val="left" w:pos="7797"/>
        </w:tabs>
        <w:suppressAutoHyphens/>
        <w:spacing w:line="360" w:lineRule="auto"/>
        <w:ind w:left="-567" w:right="28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Вопрос </w:t>
      </w:r>
      <w:r w:rsidR="00B77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мерах, направленных на минимизацию возможных коррупционных рисков при проведении проверки достоверности и полноты сведений, представленных муниципальным служащим, и соблюдения муниципальным служащим требований к служебному поведению и урегулированию конфликта интересов</w:t>
      </w:r>
    </w:p>
    <w:p w:rsidR="00815586" w:rsidRPr="00AC28F5" w:rsidRDefault="00815586" w:rsidP="00AC28F5">
      <w:pPr>
        <w:pStyle w:val="ConsPlusNormal"/>
        <w:tabs>
          <w:tab w:val="left" w:pos="7797"/>
        </w:tabs>
        <w:suppressAutoHyphens/>
        <w:spacing w:line="360" w:lineRule="auto"/>
        <w:ind w:left="-567"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5586" w:rsidRPr="00AC28F5" w:rsidRDefault="0081558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Указом Президента Республики Татарстан от 02.02.2015 №УП-71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 осн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ованием для проведения проверки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достаточная информация, п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редставленная в письменном виде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правоохранительными органами, иными государственными органами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местного самоуправления и их должностными лицами; работниками подразделений кадровых служб муниципальных органов по профилактике коррупционных и иных правонарушений либо должностными лицами указанных органов, ответственными за работу по профилактике коррупционных и иных правонарушений; региональными или местными отделениями политических партий, а также зарегистрированными в соответствии с законом региональными общественными объединениями, не являющимися политическими партиями;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общественным советом, созданным в муниципальном образовании; средствами массовой информации.</w:t>
      </w:r>
    </w:p>
    <w:p w:rsidR="00815586" w:rsidRPr="00AC28F5" w:rsidRDefault="0081558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Проверка осуществляется по решению представителя нанимателя (работодателя) должностным лицом, ответственным за работу по профилактике коррупционных и иных правонарушений.</w:t>
      </w:r>
    </w:p>
    <w:p w:rsidR="00815586" w:rsidRPr="00AC28F5" w:rsidRDefault="0081558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постановлением Мэра г.Казани от 14.03.2011 №71 (в редакции от 24.11.2017) в органах местного самоуправления муниципального образования г.Казан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 определены 58 должностных лиц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ответственных за работу по профилактике коррупционных и иных правонарушений в 26 подразделениях Исполнительного комитета г.Казани и 4 органах местного самоуправления.  </w:t>
      </w:r>
    </w:p>
    <w:p w:rsidR="00815586" w:rsidRPr="00AC28F5" w:rsidRDefault="0081558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того, что должностными лицами, ответственным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работу по профилактике коррупционных и иных правонарушений, пров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ерки осуществляются в отношении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коллег, с которым</w:t>
      </w:r>
      <w:r w:rsidR="002F094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данное лицо непосредственно осуществляет трудовую деятельность, </w:t>
      </w:r>
      <w:r w:rsidR="002F094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возникает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94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 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возможного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конфликта интересов, как следствие необъективно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сть при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коррупционного правонарушения.</w:t>
      </w:r>
    </w:p>
    <w:p w:rsidR="00815586" w:rsidRPr="00AC28F5" w:rsidRDefault="0081558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возник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ающих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рисков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их минимизации при проведении проверки достоверности и полноты сведений, представленных муниципальным служащим, и соблюдения муниципальным служащим требований к служебному поведению и урегулированию конфликта интересов (далее – проверка), а также выработки единого подхода при их оценке в муниципальном образовании г.Казани принят Порядок проведения анализа результатов проверки достоверности и полноты сведений, представленных муниципальным служащим, и соблюдения муниципальным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служащим требований к служебному поведению и урегулированию конфликта интересов,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Исполнительного комитета г.Казани 27.10.2021 №2790.</w:t>
      </w:r>
    </w:p>
    <w:p w:rsidR="00815586" w:rsidRPr="00AC28F5" w:rsidRDefault="0081558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данным порядком доклады, подготавливаемые должностными лицами, ответственными за работу по профилактике коррупционных и иных правонарушений, должны быть согласованы с управлением контроля и антикоррупционной работы Аппарата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Исполнительного комитета г.Казани. При направлении итогов проверок к материалам 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должны быть приложены необходимые документы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15586" w:rsidRPr="00AC28F5" w:rsidRDefault="00673BB4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Также в целях единообразия</w:t>
      </w:r>
      <w:r w:rsidR="00815586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 подготавливаемых при проведении проверки,</w:t>
      </w:r>
      <w:r w:rsidR="00815586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разработаны типовые формы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документов: </w:t>
      </w:r>
      <w:r w:rsidR="00815586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служебной записки, приказа, распоряжения о проведении проверки, уведомления и доклада.</w:t>
      </w:r>
    </w:p>
    <w:p w:rsidR="00815586" w:rsidRPr="00AC28F5" w:rsidRDefault="0081558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работа позволит </w:t>
      </w:r>
      <w:r w:rsidR="00AF3BD0">
        <w:rPr>
          <w:rFonts w:ascii="Times New Roman" w:hAnsi="Times New Roman" w:cs="Times New Roman"/>
          <w:color w:val="000000" w:themeColor="text1"/>
          <w:sz w:val="28"/>
          <w:szCs w:val="28"/>
        </w:rPr>
        <w:t>минимизировать риск возникновения конфликта интересов,</w:t>
      </w:r>
      <w:r w:rsidR="00AF3BD0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повысить объективность выводов</w:t>
      </w:r>
      <w:r w:rsidR="00AF3B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 материалов</w:t>
      </w:r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направляемых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 последстви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рассмотрение в Комиссию по соблюдению требований к служебному поведению муниципальных служащих, должностному поведению лиц, замещающих муниципальные должности, и уре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гулированию конфликта интересов, а также привести к единообразию </w:t>
      </w:r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сопроводительные </w:t>
      </w:r>
      <w:r w:rsidR="00EE120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документы.</w:t>
      </w:r>
    </w:p>
    <w:p w:rsidR="00815586" w:rsidRPr="00AC28F5" w:rsidRDefault="00815586" w:rsidP="00AC28F5">
      <w:pPr>
        <w:spacing w:after="0" w:line="360" w:lineRule="auto"/>
        <w:ind w:left="-567" w:right="28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1EDB" w:rsidRPr="00AC28F5" w:rsidRDefault="00AF1EDB" w:rsidP="00AC28F5">
      <w:pPr>
        <w:spacing w:after="0" w:line="360" w:lineRule="auto"/>
        <w:ind w:left="-567" w:right="28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336C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Вопрос </w:t>
      </w:r>
      <w:r w:rsidR="00DF34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результатах мониторинга информации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коррупционных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проявлениях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деятельности муниципальных служащих г.Казани,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лиц, работающих в курируемых сферах, подведомственных структурах и организациях, размещенной в СМИ, включая Интернет, а также содержащейся в поступающих обращениях граждан и юридических лиц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8531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E465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5E4654" w:rsidRPr="00AC28F5" w:rsidRDefault="005E4654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Планом работы Комиссии по координации работы по противодействию коррупции в г.Казани на 20</w:t>
      </w:r>
      <w:r w:rsidR="00750B2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предусмотрено рассмотрение результатов мониторинга информации о коррупционных проявлениях в деятельности муниципальных служащих г.Казани, должностных лиц, работающих в курируемых сферах, подведомственных структурах и организациях, размещенной в СМИ, включая Интернет, а также содержащейся в поступающих обращениях граждан и организаций.</w:t>
      </w:r>
      <w:proofErr w:type="gramEnd"/>
    </w:p>
    <w:p w:rsidR="00815586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 20</w:t>
      </w:r>
      <w:r w:rsidR="00D219D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в органы местного самоуправления г.Казани поступило </w:t>
      </w:r>
      <w:r w:rsidR="002517B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D50CE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обращени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от граждан, предположительно содержащи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информацию о проявлениях коррупции в органах местного самоуправления г.Казани,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подведомственных организациях и предприятиях,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из них: </w:t>
      </w:r>
      <w:r w:rsidR="002517B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 xml:space="preserve"> – в сфере образования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517B3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сфере распоряжения недвижимым имуществом; </w:t>
      </w:r>
      <w:r w:rsidR="008D50CE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иных сферах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.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4D23" w:rsidRPr="00AC28F5" w:rsidRDefault="00814D23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15 обращениям с жалобами на сотрудников подведомственных учреждений факты подтвердились частично, руководители трех образовательных учреждений привлечены к дисциплинарной ответственности. </w:t>
      </w:r>
    </w:p>
    <w:p w:rsidR="00386277" w:rsidRPr="00AC28F5" w:rsidRDefault="00814D23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совершенствования работы с обращениями граждан, содержащими сведения о коррупционных проявлениях, и улучшения взаимодействия с населением распоряжением Исполнительного комитета г.Казани от 03.08.2018 №2409р утвержден Порядок рассмотрения обращений граждан по фактам коррупционной направленности в Исполнительном комитете г.Казани. </w:t>
      </w:r>
      <w:r w:rsidR="00480FE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контроля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 антикоррупционной работы Аппарата Исполнительного комитета г.Казани ведется учет данных обращений, результаты рассмотрения учитываются при планировании антикоррупционных мероприятий.</w:t>
      </w:r>
      <w:proofErr w:type="gramEnd"/>
    </w:p>
    <w:p w:rsidR="00386277" w:rsidRPr="00AC28F5" w:rsidRDefault="00814D23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magenta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изучения и анализа общественного мнения в отношении коррупционных проблем на официальном портале органов местного самоуправления г.Казани в разделе «Противодействие коррупции» </w:t>
      </w:r>
      <w:r w:rsidR="008B199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 2021 году</w:t>
      </w:r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проведен опрос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различным на</w:t>
      </w:r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правлениям проявления коррупции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На вопрос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изменился ли за последние 3-4 года уровень коррупции в Казани 38% респондентов ответи</w:t>
      </w:r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>ло</w:t>
      </w:r>
      <w:proofErr w:type="gramEnd"/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725D7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 стало больше</w:t>
      </w:r>
      <w:r w:rsidR="00725D73" w:rsidRPr="00725D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25% - все осталось на том же уровне, 10% - корруп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ции стало меньше, 26</w:t>
      </w:r>
      <w:r w:rsidR="00725D73" w:rsidRPr="00725D73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затруднили</w:t>
      </w:r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 ответить. Половина респондентов ответили, что </w:t>
      </w:r>
      <w:proofErr w:type="gramStart"/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знают</w:t>
      </w:r>
      <w:proofErr w:type="gramEnd"/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куда жаловаться на действия (бездействие) должностных лиц в городских службах. На вопрос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считаете ли вы, что предоставление государственных и муниципальных услуг в электронном виде способствует снижению уровня коррупции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70% процентов респондентов ответили утвердитель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38627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30% - отрицательно. </w:t>
      </w:r>
    </w:p>
    <w:p w:rsidR="00DD40EA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Вопрос </w:t>
      </w:r>
      <w:r w:rsidR="00DF34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AC28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DD40EA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 </w:t>
      </w:r>
      <w:r w:rsidR="00DD40EA" w:rsidRPr="00AC28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информационных материалах антикоррупционной направленности.</w:t>
      </w:r>
    </w:p>
    <w:p w:rsidR="00DD40EA" w:rsidRPr="00AC28F5" w:rsidRDefault="00DD40EA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FA1B97" w:rsidRPr="00AC28F5" w:rsidRDefault="00FA1B97" w:rsidP="00AC28F5">
      <w:pPr>
        <w:spacing w:after="0" w:line="360" w:lineRule="auto"/>
        <w:ind w:left="-567" w:right="283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программой «Реализация антикоррупционной политики в г.Казани на 2019 - 2024 годы» предусмотрено </w:t>
      </w:r>
      <w:r w:rsidR="00480FEC" w:rsidRPr="00AC28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AC28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существление закупок на разработку, издание информационных листов и буклетов на антикоррупционную тематику, в том числе для размещения на информационных стендах в органах И</w:t>
      </w:r>
      <w:r w:rsidR="001428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сполнительного комитета г.Казани</w:t>
      </w:r>
      <w:r w:rsidRPr="00AC28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подведомственных учреждениях. </w:t>
      </w:r>
    </w:p>
    <w:p w:rsidR="00D07770" w:rsidRPr="00AC28F5" w:rsidRDefault="00FA1B97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Во исполнение данного пункта в целях информирования жителей города о способах сообщения о коррупционных проявлениях управлением контроля и антикоррупционной работы Аппарата Исполнительного комитета г.</w:t>
      </w:r>
      <w:r w:rsidR="00D07770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азани разработаны ин</w:t>
      </w:r>
      <w:r w:rsidR="00480FE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формационные плакаты формат А</w:t>
      </w:r>
      <w:proofErr w:type="gramStart"/>
      <w:r w:rsidR="00480FE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="00480FE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А3 и буклеты</w:t>
      </w:r>
      <w:r w:rsidR="00D07770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7770" w:rsidRPr="00AC28F5" w:rsidRDefault="00D07770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Плакат формата А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 с целью размещения в подразделениях Исполнительного комитета г.Казани. На плакате размещены</w:t>
      </w:r>
      <w:r w:rsidR="00FA1B9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ведения о телефонных номерах</w:t>
      </w:r>
      <w:r w:rsidR="00FA1B9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горячих линий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0FE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FA1B9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адресах</w:t>
      </w:r>
      <w:r w:rsidR="00FA1B9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информация о разделе «Противодействие коррупции»</w:t>
      </w:r>
      <w:r w:rsidR="00480FE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официального портала органов местного самоуправления г.Казани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kzn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1B97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куда жители города могут обратиться в случае выявления фактов коррупции. </w:t>
      </w:r>
    </w:p>
    <w:p w:rsidR="00DD40EA" w:rsidRPr="00AC28F5" w:rsidRDefault="00D07770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Плакат формата А3 разработан с цель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ю размещения в подведомственных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полнительному комитету г.Казани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учреждениях образования. На плакате </w:t>
      </w:r>
      <w:r w:rsidR="00480FE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в дополнение к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размещенной на плакате формата А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 номер телефона Управления образования для обращений в случае выявления различных нарушений действующего антикоррупцион</w:t>
      </w:r>
      <w:r w:rsidR="00DD40EA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D40EA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</w:t>
      </w:r>
      <w:r w:rsidR="00B9611C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D40EA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ательства.</w:t>
      </w:r>
    </w:p>
    <w:p w:rsidR="00DD40EA" w:rsidRPr="00AC28F5" w:rsidRDefault="00DF3413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б</w:t>
      </w:r>
      <w:r w:rsidR="00DD40EA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уклет разработан с целью размещения в подразделениях Исполнительного комитета г.Казани. На буклете размещена контактная информация для сообщения о коррупционных нарушениях, а также краткая информация о различных коррупционных правонарушениях.</w:t>
      </w:r>
    </w:p>
    <w:p w:rsidR="00DD40EA" w:rsidRPr="00AC28F5" w:rsidRDefault="00DD40EA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на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плакатах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буклете представлена на двух государственных языках Республики Татарстан.</w:t>
      </w:r>
    </w:p>
    <w:p w:rsidR="00AF1EDB" w:rsidRPr="00AC28F5" w:rsidRDefault="00FA1B97" w:rsidP="00AC28F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Всего 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приобр</w:t>
      </w:r>
      <w:r w:rsidR="00D665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тено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плакатов формата А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10 шт.; А3 – 700 шт.; </w:t>
      </w:r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информационных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буклетов – 2000 шт.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Вопрос </w:t>
      </w:r>
      <w:r w:rsidR="00DF341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AC28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мерах по обеспечению открытости, добросовестной 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конкуренции и объективности при осуществлении  закупок товаров, 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 и услуг для муниципальных нужд</w:t>
      </w: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3336C" w:rsidRPr="00AC28F5" w:rsidRDefault="0093336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целях эффективного использования бюджетных и внебюджетных средств, обеспечения гласности и прозрачности при осуществлении закупок для обеспечения нужд г.Казани постановлением Исполнительного комитета г.Казани от 16.12.2014 №7208 (в редакции от 31.12.2015) создано Муниципальное казенное учреждение «Дирекция по конкурентной политике и закупкам г.Казани» (далее – Дирекция). Организация создана в качестве инструмента сопровождения и оптимизации всего цикла закупочной деятельности бюджетных учреждений и организаций города, конечная цель – это снижение бюджетных расходов, исключение коррупционных рисков и повышение управляемости закупочных механизмов.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основных задач Дирекции является анализ всех заявок муниципальных заказчиков г.Казани на предмет обоснованности и целесообразности проведения закупок, а также работа по выявлению случаев завышения начальной (максимальной) цены контракта (далее – НМЦК) на этапе формирования извещения о проведении закупки. Анализ обоснованности НМЦК проводится путем изучения рыночных предложений потенциальных поставщиков товаров, работ и услуг. Это позволяет обеспечить экономически эффективное и обоснованное значение начальной (максимальной) цены контракта.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результатам рассмотрения Дирекцией формируются замечания по доработке закупочной документации муниципальными заказчиками.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01.01.2021 по 22.12.2021 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Дирекцией в рамках закупочных процедур муниципальных заказчиков Исполнительного комитета города 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Казани (в рамках исполнения Федерального закона от 005.04.2013 №44-ФЗ «О контрактной системе в сфере закупок товаров, работ, услуг для обеспечения государственных и муниципальных нужд») было принято и рассмотрено 1 659 заявок на общую сумму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9 247 848,94 тыс. рублей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Экономия на </w:t>
      </w:r>
      <w:proofErr w:type="gramStart"/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этапе</w:t>
      </w:r>
      <w:proofErr w:type="gramEnd"/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рассмотрения заявок за счет снижения НМЦК составила 7 468,69 тыс. рублей (0,08% от общей суммы рассмотренных заявок).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01.01.2021 по 15.12.2021 Дирекцией в рамках закупочных процедур муниципальных унитарных предприятий было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принято и рассмотрено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14 126 заявок на общую сумму 14 355 761,67 тыс. рублей. Экономия на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этапе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заявок за счет снижения НМЦК составила </w:t>
      </w:r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516 181,83 тыс. рублей (3,6% от общей суммы рассмотренных заявок).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и согласовании заявок на закупочные процедуры от муниципальных заказчиков сотрудниками Дирекции анализируются требования к объектам закупки и условия проектов договоров на наличие факторов, ограничивающих конкуренцию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обеспечивающих специальные неконкурентные условия под отдельных поставщиков. 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Дирекция осуществляет регулярный независимый анализ финансово-хозяйственной деятельности муниципальных заказчиков города Казани. В рамках анализа оценивается целесообразность и обоснованность закупок предприятием.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Также Дирекцией осуществляются периодические проверки фактического исполнения обязательств поставщиками по заключенным контрактам в рамках состоявшихся закупочных процедур.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Органом, уполномоченным на осуществление контроля в сфере муниципальных закупок в муниципальном образовании г.Казани,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 контроля в сфере муниципальных закупок и внутреннего муниципального финансового контроля Аппарата Исполнительного комитета г.Казани. Основными задачами отдела в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являются: 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- предупреждение, выявление и пресечение нарушений законодательства Российской Федерации о контрактной системе;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контроль в сфере осуществления закупок, достоверности учета и отчетности расходов; 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согласование возможности заключения муниципального контракта с единственным поставщиком в случаях признания проведенных торгов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несостоявшимися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Отдел контроля в сфере муниципальных закупок и внутреннего муниципального финансового контроля Аппарата Исполнительного комитета г.Казани осуществляет контрольные функции путем проведения плановых и внеплановых проверок.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планах работы отдела контроля в сфере муниципальных закупок и внутреннего муниципального финансового контроля и информация по итогам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проверок, проведенных за 12 месяцев 2021 года размещена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единой информационной системе. Размещение указанной информации в сети Интернет обеспечивает свободный и безвозмездный доступ к информации о контроле.</w:t>
      </w:r>
    </w:p>
    <w:p w:rsidR="00373F98" w:rsidRPr="00AC28F5" w:rsidRDefault="00373F98" w:rsidP="00AC28F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12 месяцев 2021 года проведены проверки 15 объектов, из них проверки двух объектов на стадии завершения. Выявлены нарушения (по состоянию на 22.12.2021) на общую </w:t>
      </w:r>
      <w:r w:rsidR="00673BB4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сумму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228 050,0 тыс. руб., в том числе: нарушения финансово-хозяйственной деятельности на сумму 174 440,0 тыс. руб., нарушения в сфере закупок на сумму 29 360,0 тыс. руб.</w:t>
      </w:r>
    </w:p>
    <w:p w:rsidR="00373F98" w:rsidRPr="00AC28F5" w:rsidRDefault="00373F98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направлены на предупреждение, выявление и пресечение нарушений законодательства Российской Федерации о контрактной системе и требований бюджетного законодательства Российской Федерации.</w:t>
      </w:r>
    </w:p>
    <w:p w:rsidR="00373F98" w:rsidRPr="00AC28F5" w:rsidRDefault="00673BB4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проверок на имена</w:t>
      </w:r>
      <w:r w:rsidR="00373F98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руководителей учреждений направляются представления с требованиями устранения нарушений и перечнем мероприятий, которые необходимо провести с целью недопущения подобных нарушений впредь.</w:t>
      </w:r>
    </w:p>
    <w:p w:rsidR="006E49E1" w:rsidRPr="00AC28F5" w:rsidRDefault="006E49E1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9E1" w:rsidRPr="00AC28F5" w:rsidRDefault="006E49E1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9E1" w:rsidRPr="00AC28F5" w:rsidRDefault="006E49E1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4259" w:rsidRPr="00AC28F5" w:rsidRDefault="00B84259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основании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изложенного</w:t>
      </w:r>
      <w:proofErr w:type="gramEnd"/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>, Комиссия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координации работы по противодействию коррупции в г.Казани </w:t>
      </w: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решила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84259" w:rsidRPr="00AC28F5" w:rsidRDefault="00B84259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1.  Руководителям органов местного самоуправления и структурных подразделений Исполнительного комитета муниципального образования г.Казани:</w:t>
      </w:r>
    </w:p>
    <w:p w:rsidR="00B84259" w:rsidRPr="00AC28F5" w:rsidRDefault="00B84259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принять меры по повышению информированности муниципальных служащих, лиц, замещающих муниципальные должности, о требованиях законодательства о противодействии коррупции, муниципальной службе и неотвратимости наказания за их нарушение;   </w:t>
      </w:r>
    </w:p>
    <w:p w:rsidR="00B84259" w:rsidRPr="00AC28F5" w:rsidRDefault="00D7064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B84259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  орган</w:t>
      </w:r>
      <w:r w:rsidR="00DF34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изовать работу должностных лиц </w:t>
      </w:r>
      <w:r w:rsidR="00B84259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кадровых служб, ответственных за работу по профилактике коррупционных и иных правонарушений, по проведению всестороннего и полного анализа справок о доходах, расходах, об имуществе и обязательствах имущественного характера, включая первичную оценку справки (своевременность представления, соблюдение формы, полнота) и детальный анализ (сопоставление с предыдущими периодами, получение пояснений от лица, выявление внутренних противоречий, сопоставление с иными имеющимися сведениями</w:t>
      </w:r>
      <w:proofErr w:type="gramEnd"/>
      <w:r w:rsidR="00B84259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84259" w:rsidRPr="00AC28F5" w:rsidRDefault="00B84259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70646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обеспечить проведение антикоррупционных проверок (полноты и достоверности сведений о доходах, расходах, об имуществе и обязательствах имущественного характера, соблюдения требований к служебному поведению и урегулированию конфликта интересов, установленных ограничений и обязанностей) не только на основании информаций от правоохранительных и иных органов, но и на основании инициативной информации должностного лица, ответственного за работу по профилактике коррупционных и иных правонарушений, подготовленной с</w:t>
      </w:r>
      <w:proofErr w:type="gram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использованием баз данных</w:t>
      </w:r>
      <w:r w:rsidR="003D5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ЕГРИП и ЕГРЮЛ, Управления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РТ, на основании поступающих обращений граждан, анализа родственных и иных отношений, мониторинга средств массовой информации и др.;     </w:t>
      </w:r>
    </w:p>
    <w:p w:rsidR="00B84259" w:rsidRPr="00AC28F5" w:rsidRDefault="00B84259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D70646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обеспечить системную работу по выявлению ситуаций, связанных с конфликтом ин</w:t>
      </w:r>
      <w:r w:rsidR="0013437B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тересов на муниципальной службе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(изучение личного дела 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муниципального служащего, в </w:t>
      </w:r>
      <w:proofErr w:type="spellStart"/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т.ч</w:t>
      </w:r>
      <w:proofErr w:type="spellEnd"/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сведений о родственниках, о предыдущих местах работы, сведений о выполнении иной оплачиваемой работы и др.);</w:t>
      </w:r>
    </w:p>
    <w:p w:rsidR="00B84259" w:rsidRPr="00AC28F5" w:rsidRDefault="00B84259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D70646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усилить разъяснительную работу с лицами, претенду</w:t>
      </w:r>
      <w:r w:rsidR="003D5D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ющими на замещение 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должностей муниципальной службы, в том числе по порядку заполнения справки о доходах, расходах, об имуществе и обязательствах имущественного характера;</w:t>
      </w:r>
    </w:p>
    <w:p w:rsidR="006E49E1" w:rsidRPr="00AC28F5" w:rsidRDefault="00D7064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1.6. </w:t>
      </w:r>
      <w:r w:rsidR="00FD661B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B84259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ри проведении проверки 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сведений о доходах, расходах, об имуществе и обязательствах имущественного характера, соблюдения требований к служебному поведению и урегулированию конфликта интересов</w:t>
      </w:r>
      <w:r w:rsidR="00FD661B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84259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руководствоваться типовыми ф</w:t>
      </w:r>
      <w:r w:rsidR="00FD661B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ормами документов, утвержденных</w:t>
      </w:r>
      <w:r w:rsidR="00B84259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84259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Исполнительного комитета г.Казани 27.10.2021 №2790.</w:t>
      </w:r>
    </w:p>
    <w:p w:rsidR="006E49E1" w:rsidRPr="00AC28F5" w:rsidRDefault="00D7064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Директору </w:t>
      </w:r>
      <w:r w:rsidR="006E49E1" w:rsidRPr="00AC28F5">
        <w:rPr>
          <w:rFonts w:ascii="Times New Roman" w:hAnsi="Times New Roman" w:cs="Times New Roman"/>
          <w:color w:val="222222"/>
          <w:sz w:val="28"/>
          <w:szCs w:val="28"/>
        </w:rPr>
        <w:t>Казанск</w:t>
      </w:r>
      <w:r w:rsidRPr="00AC28F5">
        <w:rPr>
          <w:rFonts w:ascii="Times New Roman" w:hAnsi="Times New Roman" w:cs="Times New Roman"/>
          <w:color w:val="222222"/>
          <w:sz w:val="28"/>
          <w:szCs w:val="28"/>
        </w:rPr>
        <w:t>ого</w:t>
      </w:r>
      <w:r w:rsidR="006E49E1" w:rsidRPr="00AC28F5">
        <w:rPr>
          <w:rFonts w:ascii="Times New Roman" w:hAnsi="Times New Roman" w:cs="Times New Roman"/>
          <w:color w:val="222222"/>
          <w:sz w:val="28"/>
          <w:szCs w:val="28"/>
        </w:rPr>
        <w:t xml:space="preserve"> городско</w:t>
      </w:r>
      <w:r w:rsidRPr="00AC28F5">
        <w:rPr>
          <w:rFonts w:ascii="Times New Roman" w:hAnsi="Times New Roman" w:cs="Times New Roman"/>
          <w:color w:val="222222"/>
          <w:sz w:val="28"/>
          <w:szCs w:val="28"/>
        </w:rPr>
        <w:t>го</w:t>
      </w:r>
      <w:r w:rsidR="006E49E1" w:rsidRPr="00AC28F5">
        <w:rPr>
          <w:rFonts w:ascii="Times New Roman" w:hAnsi="Times New Roman" w:cs="Times New Roman"/>
          <w:color w:val="222222"/>
          <w:sz w:val="28"/>
          <w:szCs w:val="28"/>
        </w:rPr>
        <w:t xml:space="preserve"> общественн</w:t>
      </w:r>
      <w:r w:rsidRPr="00AC28F5">
        <w:rPr>
          <w:rFonts w:ascii="Times New Roman" w:hAnsi="Times New Roman" w:cs="Times New Roman"/>
          <w:color w:val="222222"/>
          <w:sz w:val="28"/>
          <w:szCs w:val="28"/>
        </w:rPr>
        <w:t>ого</w:t>
      </w:r>
      <w:r w:rsidR="006E49E1" w:rsidRPr="00AC28F5">
        <w:rPr>
          <w:rFonts w:ascii="Times New Roman" w:hAnsi="Times New Roman" w:cs="Times New Roman"/>
          <w:color w:val="222222"/>
          <w:sz w:val="28"/>
          <w:szCs w:val="28"/>
        </w:rPr>
        <w:t xml:space="preserve"> центр</w:t>
      </w:r>
      <w:r w:rsidRPr="00AC28F5">
        <w:rPr>
          <w:rFonts w:ascii="Times New Roman" w:hAnsi="Times New Roman" w:cs="Times New Roman"/>
          <w:color w:val="222222"/>
          <w:sz w:val="28"/>
          <w:szCs w:val="28"/>
        </w:rPr>
        <w:t>а</w:t>
      </w:r>
      <w:r w:rsidR="00DD5865" w:rsidRPr="00AC28F5">
        <w:rPr>
          <w:rFonts w:ascii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="00DD5865" w:rsidRPr="00AC28F5">
        <w:rPr>
          <w:rFonts w:ascii="Times New Roman" w:hAnsi="Times New Roman" w:cs="Times New Roman"/>
          <w:color w:val="222222"/>
          <w:sz w:val="28"/>
          <w:szCs w:val="28"/>
        </w:rPr>
        <w:t>А.М.Хабибуллина</w:t>
      </w:r>
      <w:proofErr w:type="spellEnd"/>
      <w:r w:rsidR="00DD5865" w:rsidRPr="00AC28F5">
        <w:rPr>
          <w:rFonts w:ascii="Times New Roman" w:hAnsi="Times New Roman" w:cs="Times New Roman"/>
          <w:color w:val="222222"/>
          <w:sz w:val="28"/>
          <w:szCs w:val="28"/>
        </w:rPr>
        <w:t>)</w:t>
      </w:r>
      <w:r w:rsidR="006E49E1" w:rsidRPr="00AC28F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C28F5">
        <w:rPr>
          <w:rFonts w:ascii="Times New Roman" w:hAnsi="Times New Roman" w:cs="Times New Roman"/>
          <w:sz w:val="28"/>
          <w:szCs w:val="28"/>
        </w:rPr>
        <w:t>п</w:t>
      </w:r>
      <w:r w:rsidR="006E49E1" w:rsidRPr="00AC28F5">
        <w:rPr>
          <w:rFonts w:ascii="Times New Roman" w:hAnsi="Times New Roman" w:cs="Times New Roman"/>
          <w:sz w:val="28"/>
          <w:szCs w:val="28"/>
        </w:rPr>
        <w:t>роводить обзор материалов средств массовой информации, включая Интернет, с отбором и анализом публикаций и сюжетов по вопросам коррупции с ежемесячным представлением результатов в секретариат Комиссии по координации работы по противодействию коррупции</w:t>
      </w:r>
      <w:r w:rsidR="00FD661B" w:rsidRPr="00AC28F5">
        <w:rPr>
          <w:rFonts w:ascii="Times New Roman" w:hAnsi="Times New Roman" w:cs="Times New Roman"/>
          <w:sz w:val="28"/>
          <w:szCs w:val="28"/>
        </w:rPr>
        <w:t>.</w:t>
      </w:r>
      <w:r w:rsidR="006E49E1" w:rsidRPr="00AC2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259" w:rsidRPr="00AC28F5" w:rsidRDefault="00B84259" w:rsidP="00AC28F5">
      <w:pPr>
        <w:pStyle w:val="ab"/>
        <w:numPr>
          <w:ilvl w:val="0"/>
          <w:numId w:val="12"/>
        </w:num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 Управлению МВД России по г.Казани (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А.В</w:t>
      </w:r>
      <w:r w:rsidR="00DD586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.Мищихин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 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направить в Комиссию по координации работы по противодействию коррупции в г.Казани информацию по итогам 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 20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 года о возбужденных уголовных делах в отношении служащих органов местного самоуправления г.Казани, а также сотрудников</w:t>
      </w:r>
      <w:r w:rsidR="003D5DE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подведомственных муниципальных учреждений и предприятий</w:t>
      </w:r>
      <w:r w:rsidR="003D5DE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назначенного судом  наказания (в случае осуждения указанных лиц).</w:t>
      </w:r>
      <w:proofErr w:type="gramEnd"/>
    </w:p>
    <w:p w:rsidR="00D70646" w:rsidRPr="00AC28F5" w:rsidRDefault="00D70646" w:rsidP="00AC28F5">
      <w:pPr>
        <w:pStyle w:val="ab"/>
        <w:numPr>
          <w:ilvl w:val="0"/>
          <w:numId w:val="12"/>
        </w:num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управления контроля и антикоррупционной работы Аппарата Исполнительного комитета г.Казани</w:t>
      </w:r>
      <w:r w:rsidR="003D5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3D5DEE">
        <w:rPr>
          <w:rFonts w:ascii="Times New Roman" w:hAnsi="Times New Roman" w:cs="Times New Roman"/>
          <w:color w:val="000000" w:themeColor="text1"/>
          <w:sz w:val="28"/>
          <w:szCs w:val="28"/>
        </w:rPr>
        <w:t>Е.А.Тощева</w:t>
      </w:r>
      <w:proofErr w:type="spellEnd"/>
      <w:r w:rsidR="003D5DE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0646" w:rsidRPr="00AC28F5" w:rsidRDefault="00D70646" w:rsidP="00AC28F5">
      <w:pPr>
        <w:pStyle w:val="ab"/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обеспечить размещение конкурсных работ, победивших в городских конкурсах, в разделе «Противодействие коррупции» официального портала органов местного самоуправления </w:t>
      </w: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г.Казани 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kzn</w:t>
      </w:r>
      <w:proofErr w:type="spellEnd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proofErr w:type="gramEnd"/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70646" w:rsidRPr="00AC28F5" w:rsidRDefault="00D7064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4.2. </w:t>
      </w:r>
      <w:r w:rsidR="006E49E1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определить структур</w:t>
      </w:r>
      <w:r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ные подразделения Исполнительного комитета г.Казани и направить </w:t>
      </w:r>
      <w:r w:rsidR="003D5D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их адрес 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плакаты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форм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ата А</w:t>
      </w:r>
      <w:proofErr w:type="gramStart"/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информационные буклеты</w:t>
      </w:r>
      <w:r w:rsidR="003D5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DEE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размещения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E49E1" w:rsidRPr="00AC28F5" w:rsidRDefault="00D7064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направить в Управление образования </w:t>
      </w:r>
      <w:r w:rsidR="002275E5" w:rsidRPr="00AC2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Исполнительного комитета г.Казани</w:t>
      </w:r>
      <w:r w:rsidR="002275E5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плакаты формата А3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E49E1" w:rsidRPr="00AC28F5" w:rsidRDefault="00D7064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существлять контр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оль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указанных материалов.</w:t>
      </w:r>
    </w:p>
    <w:p w:rsidR="006E49E1" w:rsidRPr="00AC28F5" w:rsidRDefault="00D70646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5. Н</w:t>
      </w:r>
      <w:r w:rsidR="005210E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ачальнику У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 </w:t>
      </w:r>
      <w:r w:rsidR="005210E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Исполнительного комитет</w:t>
      </w:r>
      <w:r w:rsidR="0013437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210E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г.Казани </w:t>
      </w:r>
      <w:r w:rsidR="00D2155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D2155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275E5">
        <w:rPr>
          <w:rFonts w:ascii="Times New Roman" w:hAnsi="Times New Roman" w:cs="Times New Roman"/>
          <w:color w:val="000000" w:themeColor="text1"/>
          <w:sz w:val="28"/>
          <w:szCs w:val="28"/>
        </w:rPr>
        <w:t>.А.</w:t>
      </w:r>
      <w:r w:rsidR="00D2155E">
        <w:rPr>
          <w:rFonts w:ascii="Times New Roman" w:hAnsi="Times New Roman" w:cs="Times New Roman"/>
          <w:color w:val="000000" w:themeColor="text1"/>
          <w:sz w:val="28"/>
          <w:szCs w:val="28"/>
        </w:rPr>
        <w:t>Ризванов</w:t>
      </w:r>
      <w:proofErr w:type="spellEnd"/>
      <w:r w:rsidR="00227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210ED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размещение плакатов формата А3 в подведомственных учреждениях образования.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49E1" w:rsidRPr="00AC28F5" w:rsidRDefault="005210ED" w:rsidP="00AC28F5">
      <w:pPr>
        <w:tabs>
          <w:tab w:val="left" w:pos="0"/>
        </w:tabs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 Дирекции по конкурентной политике и закупкам г.Казани (</w:t>
      </w:r>
      <w:proofErr w:type="spell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И.И.Салимзянов</w:t>
      </w:r>
      <w:proofErr w:type="spellEnd"/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6E49E1" w:rsidRPr="00AC28F5" w:rsidRDefault="005210ED" w:rsidP="00AC28F5">
      <w:pPr>
        <w:tabs>
          <w:tab w:val="left" w:pos="0"/>
        </w:tabs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.1. продолжить работу по обеспечению контроля за соблюдением муниципальными заказчиками г.Казани норм действующего законодательства в области закупок, включая Федеральный закон от 05.04.2013 №44-ФЗ «О  контрактной системе в сфере закупок товаров, работ, услуг для обеспечения госуда</w:t>
      </w:r>
      <w:r w:rsidR="003D5DEE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нужд»,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 экспертизе заявок на закупочные процедуры муниципальных унитарных предприятий в рамках Федерального закона от 18.07.2011 №223-ФЗ «О закупках товаров, работ, услуг</w:t>
      </w:r>
      <w:proofErr w:type="gramEnd"/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отдельными видами юридических лиц»;</w:t>
      </w:r>
    </w:p>
    <w:p w:rsidR="006E49E1" w:rsidRPr="00AC28F5" w:rsidRDefault="005210ED" w:rsidP="00AC28F5">
      <w:pPr>
        <w:tabs>
          <w:tab w:val="left" w:pos="0"/>
        </w:tabs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2. организовать работу по своевременной разработке и утверждению муниципаль</w:t>
      </w: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ных нормативных правовых актов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закупок товаров, работ, услуг для муниципальных ну</w:t>
      </w:r>
      <w:proofErr w:type="gramStart"/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жд в сл</w:t>
      </w:r>
      <w:proofErr w:type="gramEnd"/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учае изменений федерального законодательства, в том числе в целях исключения коррупционных проявлений со стороны служащих, в должностные обязанности которых входят ф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ункции по осуществлению закупок;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E49E1" w:rsidRPr="00AC28F5" w:rsidRDefault="005210ED" w:rsidP="00AC28F5">
      <w:pPr>
        <w:tabs>
          <w:tab w:val="left" w:pos="0"/>
        </w:tabs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обеспечить </w:t>
      </w:r>
      <w:proofErr w:type="gramStart"/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ием муниципальными заказчиками 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законодательства о контрактной системе в рамках работы по согласованию закупочной документации.</w:t>
      </w:r>
    </w:p>
    <w:p w:rsidR="006E49E1" w:rsidRPr="00AC28F5" w:rsidRDefault="005210ED" w:rsidP="00AC28F5">
      <w:pPr>
        <w:tabs>
          <w:tab w:val="left" w:pos="0"/>
        </w:tabs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 Руководителям подразделений и должностным лицам Исполнительного комитета г.Казани, участвующим в процессе управления закупками товаров, работ, услуг для муниципальных нужд г.Казани:</w:t>
      </w:r>
    </w:p>
    <w:p w:rsidR="006E49E1" w:rsidRPr="00AC28F5" w:rsidRDefault="005210ED" w:rsidP="00AC28F5">
      <w:pPr>
        <w:tabs>
          <w:tab w:val="left" w:pos="0"/>
        </w:tabs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.1. организовать работу учреждений по осуществлению закупок товаров, работ, услуг для муниципальных нужд в тесном взаимодействии с Дирекцией по конкурентной политике и закупкам г.Казани;</w:t>
      </w:r>
    </w:p>
    <w:p w:rsidR="006E49E1" w:rsidRPr="00AC28F5" w:rsidRDefault="005210ED" w:rsidP="00AC28F5">
      <w:pPr>
        <w:tabs>
          <w:tab w:val="left" w:pos="0"/>
        </w:tabs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.2. не допускать случаев дискриминационных требований к участникам то</w:t>
      </w:r>
      <w:r w:rsidR="00FD661B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ргов, обеспечить равный доступ 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всех участников торгов, способствовать проведению открытых и конкурентных закупок. </w:t>
      </w:r>
    </w:p>
    <w:p w:rsidR="006E49E1" w:rsidRPr="00AC28F5" w:rsidRDefault="005210ED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E49E1" w:rsidRPr="00AC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решения возложить на секретариат Комиссии по координации работы по противодействию коррупции в г.Казани.</w:t>
      </w:r>
    </w:p>
    <w:p w:rsidR="00540F0C" w:rsidRPr="00AC28F5" w:rsidRDefault="00540F0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0F0C" w:rsidRPr="00AC28F5" w:rsidRDefault="00540F0C" w:rsidP="00AC28F5">
      <w:pPr>
        <w:spacing w:after="0" w:line="360" w:lineRule="auto"/>
        <w:ind w:left="-567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8F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Заместитель председателя Комиссии</w:t>
      </w: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Pr="00AC28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spellStart"/>
      <w:r w:rsidRPr="00AC28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эцп</w:t>
      </w:r>
      <w:proofErr w:type="spellEnd"/>
      <w:r w:rsidRPr="00AC28F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  <w:proofErr w:type="spellStart"/>
      <w:r w:rsidRPr="00AC28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Б.Р.Алеев</w:t>
      </w:r>
      <w:proofErr w:type="spellEnd"/>
    </w:p>
    <w:p w:rsidR="00540F0C" w:rsidRPr="00AC28F5" w:rsidRDefault="00540F0C" w:rsidP="00AC28F5">
      <w:pPr>
        <w:spacing w:after="0" w:line="360" w:lineRule="auto"/>
        <w:ind w:left="-567" w:right="283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D6A6A" w:rsidRPr="00386277" w:rsidRDefault="005D6A6A" w:rsidP="00386277">
      <w:pPr>
        <w:spacing w:after="0" w:line="360" w:lineRule="auto"/>
        <w:ind w:left="-567" w:right="28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D6A6A" w:rsidRPr="00386277" w:rsidSect="000E013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A3" w:rsidRDefault="00E253A3">
      <w:pPr>
        <w:spacing w:after="0" w:line="240" w:lineRule="auto"/>
      </w:pPr>
      <w:r>
        <w:separator/>
      </w:r>
    </w:p>
  </w:endnote>
  <w:endnote w:type="continuationSeparator" w:id="0">
    <w:p w:rsidR="00E253A3" w:rsidRDefault="00E2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A3" w:rsidRDefault="00E253A3">
      <w:pPr>
        <w:spacing w:after="0" w:line="240" w:lineRule="auto"/>
      </w:pPr>
      <w:r>
        <w:separator/>
      </w:r>
    </w:p>
  </w:footnote>
  <w:footnote w:type="continuationSeparator" w:id="0">
    <w:p w:rsidR="00E253A3" w:rsidRDefault="00E2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896660"/>
      <w:docPartObj>
        <w:docPartGallery w:val="Page Numbers (Top of Page)"/>
        <w:docPartUnique/>
      </w:docPartObj>
    </w:sdtPr>
    <w:sdtEndPr/>
    <w:sdtContent>
      <w:p w:rsidR="000E013C" w:rsidRDefault="000E013C" w:rsidP="000E013C">
        <w:pPr>
          <w:pStyle w:val="a3"/>
          <w:ind w:left="-56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46A" w:rsidRPr="0003246A">
          <w:rPr>
            <w:noProof/>
            <w:lang w:val="ru-RU"/>
          </w:rPr>
          <w:t>19</w:t>
        </w:r>
        <w:r>
          <w:fldChar w:fldCharType="end"/>
        </w:r>
      </w:p>
    </w:sdtContent>
  </w:sdt>
  <w:p w:rsidR="000E013C" w:rsidRDefault="000E01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1835"/>
    <w:multiLevelType w:val="multilevel"/>
    <w:tmpl w:val="C6CC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918AC"/>
    <w:multiLevelType w:val="multilevel"/>
    <w:tmpl w:val="291A53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88B33E3"/>
    <w:multiLevelType w:val="multilevel"/>
    <w:tmpl w:val="71FE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E6DF3"/>
    <w:multiLevelType w:val="multilevel"/>
    <w:tmpl w:val="B98E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728A6"/>
    <w:multiLevelType w:val="multilevel"/>
    <w:tmpl w:val="EFB468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8" w:hanging="6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5">
    <w:nsid w:val="2E3C6A17"/>
    <w:multiLevelType w:val="hybridMultilevel"/>
    <w:tmpl w:val="D3667DAE"/>
    <w:lvl w:ilvl="0" w:tplc="A5B22C46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2237A64"/>
    <w:multiLevelType w:val="multilevel"/>
    <w:tmpl w:val="2F76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1700A"/>
    <w:multiLevelType w:val="hybridMultilevel"/>
    <w:tmpl w:val="48F658BC"/>
    <w:lvl w:ilvl="0" w:tplc="302690F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6584E52"/>
    <w:multiLevelType w:val="multilevel"/>
    <w:tmpl w:val="F05A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762DF5"/>
    <w:multiLevelType w:val="hybridMultilevel"/>
    <w:tmpl w:val="F9780FCC"/>
    <w:lvl w:ilvl="0" w:tplc="01847B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B780D75"/>
    <w:multiLevelType w:val="multilevel"/>
    <w:tmpl w:val="D5BA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F5F6D"/>
    <w:multiLevelType w:val="multilevel"/>
    <w:tmpl w:val="24C8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B200A"/>
    <w:multiLevelType w:val="multilevel"/>
    <w:tmpl w:val="BD3C16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85"/>
    <w:rsid w:val="00017D30"/>
    <w:rsid w:val="0003246A"/>
    <w:rsid w:val="000E013C"/>
    <w:rsid w:val="001160B5"/>
    <w:rsid w:val="0013437B"/>
    <w:rsid w:val="0014289D"/>
    <w:rsid w:val="0016796C"/>
    <w:rsid w:val="00184CEB"/>
    <w:rsid w:val="001C415F"/>
    <w:rsid w:val="002275E5"/>
    <w:rsid w:val="002517B3"/>
    <w:rsid w:val="002F094B"/>
    <w:rsid w:val="00373F98"/>
    <w:rsid w:val="00386277"/>
    <w:rsid w:val="003D5DEE"/>
    <w:rsid w:val="004655B9"/>
    <w:rsid w:val="00480FEC"/>
    <w:rsid w:val="004D3E95"/>
    <w:rsid w:val="005210ED"/>
    <w:rsid w:val="00540F0C"/>
    <w:rsid w:val="00584A3F"/>
    <w:rsid w:val="005D6A6A"/>
    <w:rsid w:val="005E1B56"/>
    <w:rsid w:val="005E4654"/>
    <w:rsid w:val="006256AE"/>
    <w:rsid w:val="00673BB4"/>
    <w:rsid w:val="00674FA8"/>
    <w:rsid w:val="006A321B"/>
    <w:rsid w:val="006E0924"/>
    <w:rsid w:val="006E49E1"/>
    <w:rsid w:val="00712A50"/>
    <w:rsid w:val="00725D73"/>
    <w:rsid w:val="00750B23"/>
    <w:rsid w:val="00756B48"/>
    <w:rsid w:val="007C5E8D"/>
    <w:rsid w:val="007D0585"/>
    <w:rsid w:val="007F6450"/>
    <w:rsid w:val="00814D23"/>
    <w:rsid w:val="00815586"/>
    <w:rsid w:val="00825A44"/>
    <w:rsid w:val="0083562F"/>
    <w:rsid w:val="008531B4"/>
    <w:rsid w:val="00894B66"/>
    <w:rsid w:val="008B1997"/>
    <w:rsid w:val="008D50CE"/>
    <w:rsid w:val="0093336C"/>
    <w:rsid w:val="00974A5C"/>
    <w:rsid w:val="00A07925"/>
    <w:rsid w:val="00A93B60"/>
    <w:rsid w:val="00AC28F5"/>
    <w:rsid w:val="00AC78BB"/>
    <w:rsid w:val="00AF1EDB"/>
    <w:rsid w:val="00AF3BD0"/>
    <w:rsid w:val="00AF610A"/>
    <w:rsid w:val="00B00378"/>
    <w:rsid w:val="00B65B3D"/>
    <w:rsid w:val="00B77BD4"/>
    <w:rsid w:val="00B84259"/>
    <w:rsid w:val="00B9611C"/>
    <w:rsid w:val="00BD7182"/>
    <w:rsid w:val="00BF0064"/>
    <w:rsid w:val="00CA772E"/>
    <w:rsid w:val="00CC045B"/>
    <w:rsid w:val="00CD5D02"/>
    <w:rsid w:val="00D07770"/>
    <w:rsid w:val="00D2155E"/>
    <w:rsid w:val="00D219DD"/>
    <w:rsid w:val="00D26BF2"/>
    <w:rsid w:val="00D304D0"/>
    <w:rsid w:val="00D65039"/>
    <w:rsid w:val="00D66521"/>
    <w:rsid w:val="00D70646"/>
    <w:rsid w:val="00D76FCE"/>
    <w:rsid w:val="00DC74DE"/>
    <w:rsid w:val="00DD2329"/>
    <w:rsid w:val="00DD37B5"/>
    <w:rsid w:val="00DD40EA"/>
    <w:rsid w:val="00DD5865"/>
    <w:rsid w:val="00DF3413"/>
    <w:rsid w:val="00E253A3"/>
    <w:rsid w:val="00E51583"/>
    <w:rsid w:val="00EE1203"/>
    <w:rsid w:val="00F2206C"/>
    <w:rsid w:val="00F64975"/>
    <w:rsid w:val="00FA1B97"/>
    <w:rsid w:val="00FC2840"/>
    <w:rsid w:val="00FD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4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0F0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5">
    <w:name w:val="Hyperlink"/>
    <w:basedOn w:val="a0"/>
    <w:uiPriority w:val="99"/>
    <w:unhideWhenUsed/>
    <w:rsid w:val="006256A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0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6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2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FC2840"/>
    <w:rPr>
      <w:b/>
      <w:bCs/>
      <w:color w:val="106BBE"/>
    </w:rPr>
  </w:style>
  <w:style w:type="paragraph" w:customStyle="1" w:styleId="ConsPlusTitlePage">
    <w:name w:val="ConsPlusTitlePage"/>
    <w:uiPriority w:val="99"/>
    <w:rsid w:val="004D3E9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4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BF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23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49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4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F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0F0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5">
    <w:name w:val="Hyperlink"/>
    <w:basedOn w:val="a0"/>
    <w:uiPriority w:val="99"/>
    <w:unhideWhenUsed/>
    <w:rsid w:val="006256A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0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6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2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FC2840"/>
    <w:rPr>
      <w:b/>
      <w:bCs/>
      <w:color w:val="106BBE"/>
    </w:rPr>
  </w:style>
  <w:style w:type="paragraph" w:customStyle="1" w:styleId="ConsPlusTitlePage">
    <w:name w:val="ConsPlusTitlePage"/>
    <w:uiPriority w:val="99"/>
    <w:rsid w:val="004D3E9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4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BF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23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49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4477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Шакиров Искандер Гайсович</cp:lastModifiedBy>
  <cp:revision>4</cp:revision>
  <dcterms:created xsi:type="dcterms:W3CDTF">2022-02-05T14:00:00Z</dcterms:created>
  <dcterms:modified xsi:type="dcterms:W3CDTF">2022-02-05T14:03:00Z</dcterms:modified>
</cp:coreProperties>
</file>